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051B" w14:textId="1AF3146B" w:rsidR="00113A2A" w:rsidRPr="00DD2853" w:rsidRDefault="00113A2A" w:rsidP="002C10A6">
      <w:pPr>
        <w:shd w:val="clear" w:color="auto" w:fill="FFFFFF"/>
        <w:jc w:val="center"/>
        <w:textAlignment w:val="baseline"/>
        <w:rPr>
          <w:rFonts w:ascii="Calibri" w:eastAsia="Times New Roman" w:hAnsi="Calibri" w:cs="Calibri"/>
          <w:b/>
          <w:bCs/>
          <w:color w:val="333333"/>
          <w:sz w:val="22"/>
          <w:szCs w:val="22"/>
        </w:rPr>
      </w:pPr>
      <w:r w:rsidRPr="00DD2853">
        <w:rPr>
          <w:rFonts w:ascii="Calibri" w:eastAsia="Times New Roman" w:hAnsi="Calibri" w:cs="Calibri"/>
          <w:b/>
          <w:bCs/>
          <w:color w:val="333333"/>
          <w:sz w:val="22"/>
          <w:szCs w:val="22"/>
        </w:rPr>
        <w:t>UCLA Department of American Indian Studies</w:t>
      </w:r>
      <w:r w:rsidRPr="00DD2853">
        <w:rPr>
          <w:rFonts w:ascii="Calibri" w:eastAsia="Times New Roman" w:hAnsi="Calibri" w:cs="Calibri"/>
          <w:b/>
          <w:bCs/>
          <w:color w:val="333333"/>
          <w:sz w:val="22"/>
          <w:szCs w:val="22"/>
        </w:rPr>
        <w:br/>
        <w:t xml:space="preserve">OPEN POSITIONS: </w:t>
      </w:r>
      <w:r w:rsidRPr="00113A2A">
        <w:rPr>
          <w:rFonts w:ascii="Calibri" w:eastAsia="Times New Roman" w:hAnsi="Calibri" w:cs="Calibri"/>
          <w:b/>
          <w:bCs/>
          <w:color w:val="333333"/>
          <w:sz w:val="22"/>
          <w:szCs w:val="22"/>
        </w:rPr>
        <w:t xml:space="preserve">Part-time </w:t>
      </w:r>
      <w:r w:rsidRPr="00583F60">
        <w:rPr>
          <w:rFonts w:ascii="Calibri" w:eastAsia="Times New Roman" w:hAnsi="Calibri" w:cs="Calibri"/>
          <w:b/>
          <w:bCs/>
          <w:color w:val="333333"/>
          <w:sz w:val="22"/>
          <w:szCs w:val="22"/>
        </w:rPr>
        <w:t xml:space="preserve">Lecturers </w:t>
      </w:r>
      <w:r w:rsidR="00832E78" w:rsidRPr="00583F60">
        <w:rPr>
          <w:rFonts w:ascii="Calibri" w:eastAsia="Times New Roman" w:hAnsi="Calibri" w:cs="Calibri"/>
          <w:b/>
          <w:bCs/>
          <w:color w:val="333333"/>
          <w:sz w:val="22"/>
          <w:szCs w:val="22"/>
        </w:rPr>
        <w:t xml:space="preserve">(Unit 18 Faculty) </w:t>
      </w:r>
      <w:r w:rsidRPr="00583F60">
        <w:rPr>
          <w:rFonts w:ascii="Calibri" w:eastAsia="Times New Roman" w:hAnsi="Calibri" w:cs="Calibri"/>
          <w:b/>
          <w:bCs/>
          <w:color w:val="333333"/>
          <w:sz w:val="22"/>
          <w:szCs w:val="22"/>
        </w:rPr>
        <w:t>2023</w:t>
      </w:r>
      <w:r w:rsidRPr="00DD2853">
        <w:rPr>
          <w:rFonts w:ascii="Calibri" w:eastAsia="Times New Roman" w:hAnsi="Calibri" w:cs="Calibri"/>
          <w:b/>
          <w:bCs/>
          <w:color w:val="333333"/>
          <w:sz w:val="22"/>
          <w:szCs w:val="22"/>
        </w:rPr>
        <w:t>-24</w:t>
      </w:r>
    </w:p>
    <w:p w14:paraId="1D187364" w14:textId="77777777" w:rsidR="00DD2853" w:rsidRPr="00113A2A" w:rsidRDefault="00DD2853" w:rsidP="00DD2853">
      <w:pPr>
        <w:shd w:val="clear" w:color="auto" w:fill="FFFFFF"/>
        <w:jc w:val="center"/>
        <w:textAlignment w:val="baseline"/>
        <w:rPr>
          <w:rFonts w:ascii="Calibri" w:eastAsia="Times New Roman" w:hAnsi="Calibri" w:cs="Calibri"/>
          <w:b/>
          <w:bCs/>
          <w:color w:val="333333"/>
          <w:sz w:val="22"/>
          <w:szCs w:val="22"/>
        </w:rPr>
      </w:pPr>
    </w:p>
    <w:p w14:paraId="6479C5B5" w14:textId="4FE09AC6" w:rsidR="00113A2A" w:rsidRPr="00DD2853" w:rsidRDefault="00113A2A" w:rsidP="00DD2853">
      <w:pPr>
        <w:shd w:val="clear" w:color="auto" w:fill="FFFFFF"/>
        <w:textAlignment w:val="baseline"/>
        <w:rPr>
          <w:rFonts w:ascii="Calibri" w:eastAsia="Times New Roman" w:hAnsi="Calibri" w:cs="Calibri"/>
          <w:color w:val="333333"/>
          <w:sz w:val="22"/>
          <w:szCs w:val="22"/>
        </w:rPr>
      </w:pPr>
      <w:r w:rsidRPr="00113A2A">
        <w:rPr>
          <w:rFonts w:ascii="Calibri" w:eastAsia="Times New Roman" w:hAnsi="Calibri" w:cs="Calibri"/>
          <w:color w:val="333333"/>
          <w:sz w:val="22"/>
          <w:szCs w:val="22"/>
        </w:rPr>
        <w:t xml:space="preserve">The Department of American Indian Studies at UCLA receives </w:t>
      </w:r>
      <w:r w:rsidR="00F872FA" w:rsidRPr="00113A2A">
        <w:rPr>
          <w:rFonts w:ascii="Calibri" w:eastAsia="Times New Roman" w:hAnsi="Calibri" w:cs="Calibri"/>
          <w:color w:val="333333"/>
          <w:sz w:val="22"/>
          <w:szCs w:val="22"/>
        </w:rPr>
        <w:t xml:space="preserve">applications </w:t>
      </w:r>
      <w:r w:rsidRPr="00113A2A">
        <w:rPr>
          <w:rFonts w:ascii="Calibri" w:eastAsia="Times New Roman" w:hAnsi="Calibri" w:cs="Calibri"/>
          <w:color w:val="333333"/>
          <w:sz w:val="22"/>
          <w:szCs w:val="22"/>
        </w:rPr>
        <w:t xml:space="preserve">on an ongoing basis for part-time </w:t>
      </w:r>
      <w:r w:rsidR="00583F60">
        <w:rPr>
          <w:rFonts w:ascii="Calibri" w:eastAsia="Times New Roman" w:hAnsi="Calibri" w:cs="Calibri"/>
          <w:color w:val="333333"/>
          <w:sz w:val="22"/>
          <w:szCs w:val="22"/>
        </w:rPr>
        <w:t>lecturer</w:t>
      </w:r>
      <w:r w:rsidR="00583F60">
        <w:rPr>
          <w:rFonts w:ascii="Calibri" w:eastAsia="Times New Roman" w:hAnsi="Calibri" w:cs="Calibri"/>
          <w:strike/>
          <w:color w:val="333333"/>
          <w:sz w:val="22"/>
          <w:szCs w:val="22"/>
        </w:rPr>
        <w:t xml:space="preserve"> </w:t>
      </w:r>
      <w:r w:rsidRPr="00113A2A">
        <w:rPr>
          <w:rFonts w:ascii="Calibri" w:eastAsia="Times New Roman" w:hAnsi="Calibri" w:cs="Calibri"/>
          <w:color w:val="333333"/>
          <w:sz w:val="22"/>
          <w:szCs w:val="22"/>
        </w:rPr>
        <w:t>positions for teaching a course in American Indian Studies.  Appointments are made in general on a quarterly basis.  Quarter academic appointment dates are as follows</w:t>
      </w:r>
      <w:r w:rsidRPr="00DD2853">
        <w:rPr>
          <w:rFonts w:ascii="Calibri" w:eastAsia="Times New Roman" w:hAnsi="Calibri" w:cs="Calibri"/>
          <w:color w:val="333333"/>
          <w:sz w:val="22"/>
          <w:szCs w:val="22"/>
        </w:rPr>
        <w:t xml:space="preserve"> (and may differ from actual instruction dates)</w:t>
      </w:r>
      <w:r w:rsidRPr="00113A2A">
        <w:rPr>
          <w:rFonts w:ascii="Calibri" w:eastAsia="Times New Roman" w:hAnsi="Calibri" w:cs="Calibri"/>
          <w:color w:val="333333"/>
          <w:sz w:val="22"/>
          <w:szCs w:val="22"/>
        </w:rPr>
        <w:t>:</w:t>
      </w:r>
    </w:p>
    <w:p w14:paraId="437E40CD" w14:textId="77777777" w:rsidR="00DD2853" w:rsidRPr="00113A2A" w:rsidRDefault="00DD2853" w:rsidP="00DD2853">
      <w:pPr>
        <w:shd w:val="clear" w:color="auto" w:fill="FFFFFF"/>
        <w:textAlignment w:val="baseline"/>
        <w:rPr>
          <w:rFonts w:ascii="Calibri" w:eastAsia="Times New Roman" w:hAnsi="Calibri" w:cs="Calibri"/>
          <w:color w:val="212121"/>
          <w:sz w:val="22"/>
          <w:szCs w:val="22"/>
        </w:rPr>
      </w:pPr>
    </w:p>
    <w:p w14:paraId="2EA295FC" w14:textId="77777777" w:rsidR="00113A2A" w:rsidRPr="00DD2853" w:rsidRDefault="00113A2A" w:rsidP="00DD2853">
      <w:pPr>
        <w:shd w:val="clear" w:color="auto" w:fill="FFFFFF"/>
        <w:textAlignment w:val="baseline"/>
        <w:rPr>
          <w:rFonts w:ascii="Calibri" w:eastAsia="Times New Roman" w:hAnsi="Calibri" w:cs="Calibri"/>
          <w:color w:val="333333"/>
          <w:sz w:val="22"/>
          <w:szCs w:val="22"/>
          <w:vertAlign w:val="superscript"/>
        </w:rPr>
      </w:pPr>
      <w:r w:rsidRPr="00113A2A">
        <w:rPr>
          <w:rFonts w:ascii="Calibri" w:eastAsia="Times New Roman" w:hAnsi="Calibri" w:cs="Calibri"/>
          <w:color w:val="333333"/>
          <w:sz w:val="22"/>
          <w:szCs w:val="22"/>
        </w:rPr>
        <w:t>Fall: October 1-December 31st</w:t>
      </w:r>
      <w:r w:rsidRPr="00113A2A">
        <w:rPr>
          <w:rFonts w:ascii="Calibri" w:eastAsia="Times New Roman" w:hAnsi="Calibri" w:cs="Calibri"/>
          <w:color w:val="333333"/>
          <w:sz w:val="22"/>
          <w:szCs w:val="22"/>
        </w:rPr>
        <w:br/>
        <w:t>Winter: January 1-March 31st</w:t>
      </w:r>
      <w:r w:rsidRPr="00113A2A">
        <w:rPr>
          <w:rFonts w:ascii="Calibri" w:eastAsia="Times New Roman" w:hAnsi="Calibri" w:cs="Calibri"/>
          <w:color w:val="333333"/>
          <w:sz w:val="22"/>
          <w:szCs w:val="22"/>
        </w:rPr>
        <w:br/>
        <w:t>Spring: April 1-June 30</w:t>
      </w:r>
      <w:r w:rsidRPr="00113A2A">
        <w:rPr>
          <w:rFonts w:ascii="Calibri" w:eastAsia="Times New Roman" w:hAnsi="Calibri" w:cs="Calibri"/>
          <w:color w:val="333333"/>
          <w:sz w:val="22"/>
          <w:szCs w:val="22"/>
          <w:vertAlign w:val="superscript"/>
        </w:rPr>
        <w:t>th</w:t>
      </w:r>
    </w:p>
    <w:p w14:paraId="0547EDCD" w14:textId="77777777" w:rsidR="00DD2853" w:rsidRPr="00DD2853" w:rsidRDefault="00DD2853" w:rsidP="00DD2853">
      <w:pPr>
        <w:shd w:val="clear" w:color="auto" w:fill="FFFFFF"/>
        <w:textAlignment w:val="baseline"/>
        <w:rPr>
          <w:rFonts w:ascii="Calibri" w:eastAsia="Times New Roman" w:hAnsi="Calibri" w:cs="Calibri"/>
          <w:color w:val="333333"/>
          <w:sz w:val="22"/>
          <w:szCs w:val="22"/>
        </w:rPr>
      </w:pPr>
    </w:p>
    <w:p w14:paraId="7833D0AA" w14:textId="7E1ACFC7" w:rsidR="00113A2A" w:rsidRPr="00DD2853" w:rsidRDefault="00113A2A" w:rsidP="00DD2853">
      <w:pPr>
        <w:rPr>
          <w:color w:val="323232"/>
          <w:sz w:val="22"/>
          <w:szCs w:val="22"/>
        </w:rPr>
      </w:pPr>
      <w:r w:rsidRPr="0013467D">
        <w:rPr>
          <w:color w:val="323232"/>
          <w:sz w:val="22"/>
          <w:szCs w:val="22"/>
        </w:rPr>
        <w:t xml:space="preserve">Salary is commensurate with applicant qualifications and </w:t>
      </w:r>
      <w:proofErr w:type="gramStart"/>
      <w:r w:rsidRPr="0013467D">
        <w:rPr>
          <w:color w:val="323232"/>
          <w:sz w:val="22"/>
          <w:szCs w:val="22"/>
        </w:rPr>
        <w:t>experience;</w:t>
      </w:r>
      <w:proofErr w:type="gramEnd"/>
      <w:r w:rsidRPr="0013467D">
        <w:rPr>
          <w:color w:val="323232"/>
          <w:sz w:val="22"/>
          <w:szCs w:val="22"/>
        </w:rPr>
        <w:t xml:space="preserve"> percentage of appointment commensurate with teaching load.</w:t>
      </w:r>
      <w:r w:rsidRPr="00DD2853">
        <w:rPr>
          <w:color w:val="323232"/>
          <w:sz w:val="22"/>
          <w:szCs w:val="22"/>
        </w:rPr>
        <w:t xml:space="preserve"> See Table 15 Unit 18 Faculty Pre-Six - AY (ucop.edu) for the salary range for this position. A reasonable estimate for this position: $66,259 - $83,935.</w:t>
      </w:r>
    </w:p>
    <w:p w14:paraId="5DA0DC1D" w14:textId="77777777" w:rsidR="00113A2A" w:rsidRPr="00113A2A" w:rsidRDefault="00113A2A" w:rsidP="00DD2853">
      <w:pPr>
        <w:rPr>
          <w:color w:val="323232"/>
          <w:sz w:val="22"/>
          <w:szCs w:val="22"/>
        </w:rPr>
      </w:pPr>
    </w:p>
    <w:p w14:paraId="5E1E0404" w14:textId="77777777" w:rsidR="00123CCC" w:rsidRDefault="00123CCC" w:rsidP="00123CCC">
      <w:pPr>
        <w:pStyle w:val="Default"/>
        <w:rPr>
          <w:color w:val="323232"/>
          <w:sz w:val="22"/>
          <w:szCs w:val="22"/>
        </w:rPr>
      </w:pPr>
      <w:r w:rsidRPr="0059672F">
        <w:rPr>
          <w:color w:val="323232"/>
          <w:sz w:val="22"/>
          <w:szCs w:val="22"/>
        </w:rPr>
        <w:t>Requirements:</w:t>
      </w:r>
      <w:r>
        <w:rPr>
          <w:b/>
          <w:bCs/>
          <w:color w:val="323232"/>
          <w:sz w:val="22"/>
          <w:szCs w:val="22"/>
        </w:rPr>
        <w:t xml:space="preserve"> </w:t>
      </w:r>
      <w:r>
        <w:rPr>
          <w:color w:val="323232"/>
          <w:sz w:val="22"/>
          <w:szCs w:val="22"/>
        </w:rPr>
        <w:t xml:space="preserve">Applicants with a Ph.D. are preferred. Applicants who are advanced to Ph.D. candidacy or who have a M.A., M.F.A., or equivalent may be considered (currently enrolled UC students are not considered). </w:t>
      </w:r>
    </w:p>
    <w:p w14:paraId="408CFD65" w14:textId="77777777" w:rsidR="00123CCC" w:rsidRDefault="00123CCC" w:rsidP="00123CCC">
      <w:pPr>
        <w:pStyle w:val="Default"/>
        <w:rPr>
          <w:sz w:val="22"/>
          <w:szCs w:val="22"/>
        </w:rPr>
      </w:pPr>
    </w:p>
    <w:p w14:paraId="7BE1F3C3" w14:textId="3CD3CA7D" w:rsidR="00123CCC" w:rsidRDefault="00123CCC" w:rsidP="00123CCC">
      <w:pPr>
        <w:shd w:val="clear" w:color="auto" w:fill="FFFFFF"/>
        <w:textAlignment w:val="baseline"/>
        <w:rPr>
          <w:sz w:val="22"/>
          <w:szCs w:val="22"/>
        </w:rPr>
      </w:pPr>
      <w:r w:rsidRPr="0059672F">
        <w:rPr>
          <w:sz w:val="22"/>
          <w:szCs w:val="22"/>
        </w:rPr>
        <w:t>Application Procedure</w:t>
      </w:r>
      <w:r>
        <w:rPr>
          <w:sz w:val="22"/>
          <w:szCs w:val="22"/>
        </w:rPr>
        <w:t>: Candidates should submit the following application materials online at</w:t>
      </w:r>
    </w:p>
    <w:p w14:paraId="76AF4B3C" w14:textId="0DFD2DD5" w:rsidR="00B20694" w:rsidRPr="00DD2853" w:rsidRDefault="00B20694" w:rsidP="00123CCC">
      <w:pPr>
        <w:shd w:val="clear" w:color="auto" w:fill="FFFFFF"/>
        <w:textAlignment w:val="baseline"/>
        <w:rPr>
          <w:rFonts w:ascii="Calibri" w:eastAsia="Times New Roman" w:hAnsi="Calibri" w:cs="Calibri"/>
          <w:color w:val="333333"/>
          <w:sz w:val="22"/>
          <w:szCs w:val="22"/>
        </w:rPr>
      </w:pPr>
      <w:r>
        <w:fldChar w:fldCharType="begin"/>
      </w:r>
      <w:r>
        <w:instrText>HYPERLINK "https://recruit.apo.ucla.edu/JPF08740" \o "https://recruit.apo.ucla.edu/JPF08740"</w:instrText>
      </w:r>
      <w:r>
        <w:fldChar w:fldCharType="separate"/>
      </w:r>
      <w:r>
        <w:rPr>
          <w:rStyle w:val="Hyperlink"/>
          <w:rFonts w:ascii="Avenir Book" w:eastAsia="Calibri" w:hAnsi="Avenir Book"/>
          <w:sz w:val="21"/>
          <w:szCs w:val="21"/>
        </w:rPr>
        <w:t>https://recruit.apo.ucla.edu/JPF08740</w:t>
      </w:r>
      <w:r>
        <w:fldChar w:fldCharType="end"/>
      </w:r>
    </w:p>
    <w:p w14:paraId="005C1828" w14:textId="77777777" w:rsidR="00DD2853" w:rsidRPr="00113A2A" w:rsidRDefault="00DD2853" w:rsidP="00DD2853">
      <w:pPr>
        <w:shd w:val="clear" w:color="auto" w:fill="FFFFFF"/>
        <w:textAlignment w:val="baseline"/>
        <w:rPr>
          <w:rFonts w:ascii="Calibri" w:eastAsia="Times New Roman" w:hAnsi="Calibri" w:cs="Calibri"/>
          <w:color w:val="212121"/>
          <w:sz w:val="22"/>
          <w:szCs w:val="22"/>
        </w:rPr>
      </w:pPr>
    </w:p>
    <w:p w14:paraId="674A7CE0" w14:textId="67D6924A" w:rsidR="00113A2A" w:rsidRPr="00DD2853" w:rsidRDefault="00113A2A" w:rsidP="00DD2853">
      <w:pPr>
        <w:pStyle w:val="ListParagraph"/>
        <w:numPr>
          <w:ilvl w:val="0"/>
          <w:numId w:val="2"/>
        </w:numPr>
        <w:shd w:val="clear" w:color="auto" w:fill="FFFFFF"/>
        <w:textAlignment w:val="baseline"/>
        <w:rPr>
          <w:rFonts w:ascii="Calibri" w:eastAsia="Times New Roman" w:hAnsi="Calibri" w:cs="Calibri"/>
          <w:color w:val="212121"/>
          <w:sz w:val="22"/>
          <w:szCs w:val="22"/>
        </w:rPr>
      </w:pPr>
      <w:r w:rsidRPr="00DD2853">
        <w:rPr>
          <w:rFonts w:ascii="Calibri" w:eastAsia="Times New Roman" w:hAnsi="Calibri" w:cs="Calibri"/>
          <w:color w:val="333333"/>
          <w:sz w:val="22"/>
          <w:szCs w:val="22"/>
        </w:rPr>
        <w:t>Cover Letter</w:t>
      </w:r>
    </w:p>
    <w:p w14:paraId="2FA59D81" w14:textId="4A832DE9" w:rsidR="00113A2A" w:rsidRPr="00DD2853" w:rsidRDefault="00113A2A" w:rsidP="00DD2853">
      <w:pPr>
        <w:pStyle w:val="ListParagraph"/>
        <w:numPr>
          <w:ilvl w:val="0"/>
          <w:numId w:val="2"/>
        </w:numPr>
        <w:shd w:val="clear" w:color="auto" w:fill="FFFFFF"/>
        <w:textAlignment w:val="baseline"/>
        <w:rPr>
          <w:rFonts w:ascii="Calibri" w:eastAsia="Times New Roman" w:hAnsi="Calibri" w:cs="Calibri"/>
          <w:color w:val="212121"/>
          <w:sz w:val="22"/>
          <w:szCs w:val="22"/>
        </w:rPr>
      </w:pPr>
      <w:r w:rsidRPr="00DD2853">
        <w:rPr>
          <w:rFonts w:ascii="Calibri" w:eastAsia="Times New Roman" w:hAnsi="Calibri" w:cs="Calibri"/>
          <w:color w:val="333333"/>
          <w:sz w:val="22"/>
          <w:szCs w:val="22"/>
        </w:rPr>
        <w:t>Curriculum Vitae</w:t>
      </w:r>
    </w:p>
    <w:p w14:paraId="7F982890" w14:textId="492699A3" w:rsidR="00113A2A" w:rsidRPr="00DD2853" w:rsidRDefault="00113A2A" w:rsidP="00DD2853">
      <w:pPr>
        <w:pStyle w:val="ListParagraph"/>
        <w:numPr>
          <w:ilvl w:val="0"/>
          <w:numId w:val="2"/>
        </w:numPr>
        <w:shd w:val="clear" w:color="auto" w:fill="FFFFFF"/>
        <w:textAlignment w:val="baseline"/>
        <w:rPr>
          <w:rFonts w:ascii="Calibri" w:eastAsia="Times New Roman" w:hAnsi="Calibri" w:cs="Calibri"/>
          <w:color w:val="212121"/>
          <w:sz w:val="22"/>
          <w:szCs w:val="22"/>
        </w:rPr>
      </w:pPr>
      <w:r w:rsidRPr="00DD2853">
        <w:rPr>
          <w:rFonts w:ascii="Calibri" w:eastAsia="Times New Roman" w:hAnsi="Calibri" w:cs="Calibri"/>
          <w:color w:val="333333"/>
          <w:sz w:val="22"/>
          <w:szCs w:val="22"/>
        </w:rPr>
        <w:t>Teaching evaluation summaries</w:t>
      </w:r>
    </w:p>
    <w:p w14:paraId="0B592031" w14:textId="03CC4445" w:rsidR="00113A2A" w:rsidRPr="00DD2853" w:rsidRDefault="00113A2A" w:rsidP="00DD2853">
      <w:pPr>
        <w:pStyle w:val="ListParagraph"/>
        <w:numPr>
          <w:ilvl w:val="0"/>
          <w:numId w:val="2"/>
        </w:numPr>
        <w:shd w:val="clear" w:color="auto" w:fill="FFFFFF"/>
        <w:textAlignment w:val="baseline"/>
        <w:rPr>
          <w:rFonts w:ascii="Calibri" w:eastAsia="Times New Roman" w:hAnsi="Calibri" w:cs="Calibri"/>
          <w:color w:val="212121"/>
          <w:sz w:val="22"/>
          <w:szCs w:val="22"/>
        </w:rPr>
      </w:pPr>
      <w:r w:rsidRPr="00DD2853">
        <w:rPr>
          <w:rFonts w:ascii="Calibri" w:eastAsia="Times New Roman" w:hAnsi="Calibri" w:cs="Calibri"/>
          <w:color w:val="333333"/>
          <w:sz w:val="22"/>
          <w:szCs w:val="22"/>
        </w:rPr>
        <w:t xml:space="preserve">List titles of course(s) you have experience </w:t>
      </w:r>
      <w:proofErr w:type="gramStart"/>
      <w:r w:rsidRPr="00DD2853">
        <w:rPr>
          <w:rFonts w:ascii="Calibri" w:eastAsia="Times New Roman" w:hAnsi="Calibri" w:cs="Calibri"/>
          <w:color w:val="333333"/>
          <w:sz w:val="22"/>
          <w:szCs w:val="22"/>
        </w:rPr>
        <w:t>teaching</w:t>
      </w:r>
      <w:proofErr w:type="gramEnd"/>
    </w:p>
    <w:p w14:paraId="75349F49" w14:textId="652ED8C9" w:rsidR="00113A2A" w:rsidRPr="00DD2853" w:rsidRDefault="00113A2A" w:rsidP="00DD2853">
      <w:pPr>
        <w:pStyle w:val="ListParagraph"/>
        <w:numPr>
          <w:ilvl w:val="0"/>
          <w:numId w:val="2"/>
        </w:numPr>
        <w:shd w:val="clear" w:color="auto" w:fill="FFFFFF"/>
        <w:textAlignment w:val="baseline"/>
        <w:rPr>
          <w:rFonts w:ascii="Calibri" w:eastAsia="Times New Roman" w:hAnsi="Calibri" w:cs="Calibri"/>
          <w:color w:val="212121"/>
          <w:sz w:val="22"/>
          <w:szCs w:val="22"/>
        </w:rPr>
      </w:pPr>
      <w:r w:rsidRPr="00DD2853">
        <w:rPr>
          <w:rFonts w:ascii="Calibri" w:eastAsia="Times New Roman" w:hAnsi="Calibri" w:cs="Calibri"/>
          <w:color w:val="333333"/>
          <w:sz w:val="22"/>
          <w:szCs w:val="22"/>
        </w:rPr>
        <w:t>A paragraph description and syllabus for at least one proposed course</w:t>
      </w:r>
    </w:p>
    <w:p w14:paraId="28001D21" w14:textId="77777777" w:rsidR="00DD2853" w:rsidRPr="00DD2853" w:rsidRDefault="00DD2853" w:rsidP="00DD2853">
      <w:pPr>
        <w:shd w:val="clear" w:color="auto" w:fill="FFFFFF"/>
        <w:textAlignment w:val="baseline"/>
        <w:rPr>
          <w:rFonts w:ascii="Calibri" w:eastAsia="Times New Roman" w:hAnsi="Calibri" w:cs="Calibri"/>
          <w:color w:val="333333"/>
          <w:sz w:val="22"/>
          <w:szCs w:val="22"/>
        </w:rPr>
      </w:pPr>
    </w:p>
    <w:p w14:paraId="7ECFA927" w14:textId="0F94CB10" w:rsidR="00113A2A" w:rsidRPr="00DD2853" w:rsidRDefault="00113A2A" w:rsidP="00DD2853">
      <w:pPr>
        <w:pStyle w:val="Default"/>
        <w:rPr>
          <w:sz w:val="22"/>
          <w:szCs w:val="22"/>
        </w:rPr>
      </w:pPr>
      <w:r w:rsidRPr="00113A2A">
        <w:rPr>
          <w:rFonts w:eastAsia="Times New Roman"/>
          <w:color w:val="333333"/>
          <w:sz w:val="22"/>
          <w:szCs w:val="22"/>
        </w:rPr>
        <w:t xml:space="preserve">The University of California, Los Angeles and the Department of American Indian Studies </w:t>
      </w:r>
      <w:r w:rsidR="00DD2853" w:rsidRPr="00DD2853">
        <w:rPr>
          <w:color w:val="323232"/>
          <w:sz w:val="22"/>
          <w:szCs w:val="22"/>
        </w:rPr>
        <w:t>are interested in candidates who are committed to the highest standards of scholarship and professional activities, and to the development of a campus climate that supports equality and diversity. 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UC Nondiscrimination and Affirmative Action Policy.</w:t>
      </w:r>
    </w:p>
    <w:p w14:paraId="3B00FD4D" w14:textId="77777777" w:rsidR="00DD2853" w:rsidRPr="00DD2853" w:rsidRDefault="00DD2853" w:rsidP="00DD2853">
      <w:pPr>
        <w:shd w:val="clear" w:color="auto" w:fill="FFFFFF"/>
        <w:textAlignment w:val="baseline"/>
        <w:rPr>
          <w:rFonts w:ascii="Calibri" w:eastAsia="Times New Roman" w:hAnsi="Calibri" w:cs="Calibri"/>
          <w:color w:val="333333"/>
          <w:sz w:val="22"/>
          <w:szCs w:val="22"/>
        </w:rPr>
      </w:pPr>
    </w:p>
    <w:p w14:paraId="61698ED4" w14:textId="6D607B5E" w:rsidR="00DD2853" w:rsidRDefault="00DD2853" w:rsidP="00DD2853">
      <w:pPr>
        <w:shd w:val="clear" w:color="auto" w:fill="FFFFFF"/>
        <w:textAlignment w:val="baseline"/>
        <w:rPr>
          <w:sz w:val="22"/>
          <w:szCs w:val="22"/>
        </w:rPr>
      </w:pPr>
      <w:r w:rsidRPr="00DD2853">
        <w:rPr>
          <w:sz w:val="22"/>
          <w:szCs w:val="22"/>
        </w:rPr>
        <w:t>This position is represented by the University Council – American Federation of Teachers: https://ucnet.universityofcalifornia.edu/labor/bargaining-units/ix/contract.html. Internal applicants will be considered for reappointment prior to the consideration of external applicants.</w:t>
      </w:r>
    </w:p>
    <w:p w14:paraId="06319767" w14:textId="77777777" w:rsidR="00C11F36" w:rsidRDefault="00C11F36" w:rsidP="00DD2853">
      <w:pPr>
        <w:shd w:val="clear" w:color="auto" w:fill="FFFFFF"/>
        <w:textAlignment w:val="baseline"/>
        <w:rPr>
          <w:sz w:val="22"/>
          <w:szCs w:val="22"/>
        </w:rPr>
      </w:pPr>
    </w:p>
    <w:p w14:paraId="77E1356D" w14:textId="77777777" w:rsidR="00C11F36" w:rsidRDefault="00C11F36" w:rsidP="00C11F36">
      <w:pPr>
        <w:shd w:val="clear" w:color="auto" w:fill="FFFFFF"/>
        <w:textAlignment w:val="baseline"/>
        <w:rPr>
          <w:rFonts w:ascii="Calibri" w:eastAsia="Times New Roman" w:hAnsi="Calibri" w:cs="Calibri"/>
          <w:b/>
          <w:bCs/>
          <w:color w:val="000000" w:themeColor="text1"/>
          <w:sz w:val="22"/>
          <w:szCs w:val="22"/>
          <w:bdr w:val="none" w:sz="0" w:space="0" w:color="auto" w:frame="1"/>
        </w:rPr>
      </w:pPr>
      <w:r w:rsidRPr="00C11F36">
        <w:rPr>
          <w:rFonts w:ascii="Calibri" w:eastAsia="Times New Roman" w:hAnsi="Calibri" w:cs="Calibri"/>
          <w:b/>
          <w:bCs/>
          <w:color w:val="000000" w:themeColor="text1"/>
          <w:sz w:val="22"/>
          <w:szCs w:val="22"/>
          <w:bdr w:val="none" w:sz="0" w:space="0" w:color="auto" w:frame="1"/>
        </w:rPr>
        <w:t>American Indian Studies Teaching Assessment Review Process</w:t>
      </w:r>
    </w:p>
    <w:p w14:paraId="3E5F487A" w14:textId="77777777" w:rsidR="00C11F36" w:rsidRDefault="00C11F36" w:rsidP="00C11F36">
      <w:pPr>
        <w:shd w:val="clear" w:color="auto" w:fill="FFFFFF"/>
        <w:textAlignment w:val="baseline"/>
        <w:rPr>
          <w:rFonts w:ascii="Calibri" w:eastAsia="Times New Roman" w:hAnsi="Calibri" w:cs="Calibri"/>
          <w:b/>
          <w:bCs/>
          <w:color w:val="000000" w:themeColor="text1"/>
          <w:sz w:val="22"/>
          <w:szCs w:val="22"/>
          <w:bdr w:val="none" w:sz="0" w:space="0" w:color="auto" w:frame="1"/>
        </w:rPr>
      </w:pPr>
    </w:p>
    <w:p w14:paraId="5608BAEE" w14:textId="15CB96A7" w:rsidR="00C11F36" w:rsidRPr="00113A2A" w:rsidRDefault="00C11F36" w:rsidP="00C11F36">
      <w:pPr>
        <w:shd w:val="clear" w:color="auto" w:fill="FFFFFF"/>
        <w:textAlignment w:val="baseline"/>
        <w:rPr>
          <w:rFonts w:ascii="Calibri" w:eastAsia="Times New Roman" w:hAnsi="Calibri" w:cs="Calibri"/>
          <w:color w:val="000000" w:themeColor="text1"/>
          <w:sz w:val="22"/>
          <w:szCs w:val="22"/>
          <w:bdr w:val="none" w:sz="0" w:space="0" w:color="auto" w:frame="1"/>
        </w:rPr>
      </w:pPr>
      <w:r w:rsidRPr="00113A2A">
        <w:rPr>
          <w:rFonts w:ascii="Calibri" w:eastAsia="Times New Roman" w:hAnsi="Calibri" w:cs="Calibri"/>
          <w:color w:val="333333"/>
          <w:sz w:val="22"/>
          <w:szCs w:val="22"/>
        </w:rPr>
        <w:t xml:space="preserve">Temporary teaching instructors are reviewed on a </w:t>
      </w:r>
      <w:proofErr w:type="gramStart"/>
      <w:r w:rsidRPr="00113A2A">
        <w:rPr>
          <w:rFonts w:ascii="Calibri" w:eastAsia="Times New Roman" w:hAnsi="Calibri" w:cs="Calibri"/>
          <w:color w:val="333333"/>
          <w:sz w:val="22"/>
          <w:szCs w:val="22"/>
        </w:rPr>
        <w:t>quarter by quarter</w:t>
      </w:r>
      <w:proofErr w:type="gramEnd"/>
      <w:r w:rsidRPr="00113A2A">
        <w:rPr>
          <w:rFonts w:ascii="Calibri" w:eastAsia="Times New Roman" w:hAnsi="Calibri" w:cs="Calibri"/>
          <w:color w:val="333333"/>
          <w:sz w:val="22"/>
          <w:szCs w:val="22"/>
        </w:rPr>
        <w:t xml:space="preserve"> basis.  Course syllabi are to be submitted to the Chair for review at least two weeks prior to the start of the quarter the course will be offered, and course descriptions are due when teaching assignments are determined.  Teaching </w:t>
      </w:r>
      <w:r w:rsidRPr="00113A2A">
        <w:rPr>
          <w:rFonts w:ascii="Calibri" w:eastAsia="Times New Roman" w:hAnsi="Calibri" w:cs="Calibri"/>
          <w:color w:val="333333"/>
          <w:sz w:val="22"/>
          <w:szCs w:val="22"/>
        </w:rPr>
        <w:lastRenderedPageBreak/>
        <w:t>evaluations are reviewed by the Chair when they are available following the completion of a course, and feedback will be provided as needed.  Temporary teaching instructors who consistently teach for American Indian Studies should expect a classroom visit and teaching report by an American Indian Studies faculty member at least once annually.  Demonstration of teaching excellence is required for reappointment.</w:t>
      </w:r>
    </w:p>
    <w:p w14:paraId="43C14D28" w14:textId="77777777" w:rsidR="00C11F36" w:rsidRPr="00DD2853" w:rsidRDefault="00C11F36" w:rsidP="00DD2853">
      <w:pPr>
        <w:shd w:val="clear" w:color="auto" w:fill="FFFFFF"/>
        <w:textAlignment w:val="baseline"/>
        <w:rPr>
          <w:rFonts w:ascii="Calibri" w:eastAsia="Times New Roman" w:hAnsi="Calibri" w:cs="Calibri"/>
          <w:color w:val="333333"/>
          <w:sz w:val="22"/>
          <w:szCs w:val="22"/>
        </w:rPr>
      </w:pPr>
    </w:p>
    <w:p w14:paraId="3165674E" w14:textId="77777777" w:rsidR="00DD2853" w:rsidRPr="00113A2A" w:rsidRDefault="00DD2853" w:rsidP="00DD2853">
      <w:pPr>
        <w:shd w:val="clear" w:color="auto" w:fill="FFFFFF"/>
        <w:textAlignment w:val="baseline"/>
        <w:rPr>
          <w:rFonts w:ascii="Calibri" w:eastAsia="Times New Roman" w:hAnsi="Calibri" w:cs="Calibri"/>
          <w:color w:val="212121"/>
          <w:sz w:val="22"/>
          <w:szCs w:val="22"/>
        </w:rPr>
      </w:pPr>
    </w:p>
    <w:p w14:paraId="2CCD5133" w14:textId="77777777" w:rsidR="00113A2A" w:rsidRPr="00DD2853" w:rsidRDefault="00113A2A" w:rsidP="00DD2853">
      <w:pPr>
        <w:rPr>
          <w:sz w:val="22"/>
          <w:szCs w:val="22"/>
        </w:rPr>
      </w:pPr>
    </w:p>
    <w:sectPr w:rsidR="00113A2A" w:rsidRPr="00DD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14B"/>
    <w:multiLevelType w:val="hybridMultilevel"/>
    <w:tmpl w:val="5B3A4A9A"/>
    <w:lvl w:ilvl="0" w:tplc="ADB48762">
      <w:numFmt w:val="bullet"/>
      <w:lvlText w:val=""/>
      <w:lvlJc w:val="left"/>
      <w:pPr>
        <w:ind w:left="800" w:hanging="440"/>
      </w:pPr>
      <w:rPr>
        <w:rFonts w:ascii="Symbol" w:eastAsia="Times New Roman" w:hAnsi="Symbol" w:cs="Calibr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B3D"/>
    <w:multiLevelType w:val="hybridMultilevel"/>
    <w:tmpl w:val="418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298513">
    <w:abstractNumId w:val="1"/>
  </w:num>
  <w:num w:numId="2" w16cid:durableId="135714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2A"/>
    <w:rsid w:val="00113A2A"/>
    <w:rsid w:val="00123CCC"/>
    <w:rsid w:val="0013467D"/>
    <w:rsid w:val="00216249"/>
    <w:rsid w:val="002A391E"/>
    <w:rsid w:val="002C10A6"/>
    <w:rsid w:val="003C15C4"/>
    <w:rsid w:val="003F0C7E"/>
    <w:rsid w:val="00583F60"/>
    <w:rsid w:val="007E7F9B"/>
    <w:rsid w:val="00832E78"/>
    <w:rsid w:val="00AB597B"/>
    <w:rsid w:val="00B20694"/>
    <w:rsid w:val="00C11F36"/>
    <w:rsid w:val="00DB5993"/>
    <w:rsid w:val="00DD2853"/>
    <w:rsid w:val="00F73D85"/>
    <w:rsid w:val="00F8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2934"/>
  <w15:chartTrackingRefBased/>
  <w15:docId w15:val="{815BD2B8-624B-D04E-99E1-4E772FB8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A2A"/>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113A2A"/>
  </w:style>
  <w:style w:type="character" w:styleId="Strong">
    <w:name w:val="Strong"/>
    <w:basedOn w:val="DefaultParagraphFont"/>
    <w:uiPriority w:val="22"/>
    <w:qFormat/>
    <w:rsid w:val="00113A2A"/>
    <w:rPr>
      <w:b/>
      <w:bCs/>
    </w:rPr>
  </w:style>
  <w:style w:type="paragraph" w:styleId="ListParagraph">
    <w:name w:val="List Paragraph"/>
    <w:basedOn w:val="Normal"/>
    <w:uiPriority w:val="34"/>
    <w:qFormat/>
    <w:rsid w:val="00DD2853"/>
    <w:pPr>
      <w:ind w:left="720"/>
      <w:contextualSpacing/>
    </w:pPr>
  </w:style>
  <w:style w:type="character" w:styleId="Hyperlink">
    <w:name w:val="Hyperlink"/>
    <w:basedOn w:val="DefaultParagraphFont"/>
    <w:uiPriority w:val="99"/>
    <w:semiHidden/>
    <w:unhideWhenUsed/>
    <w:rsid w:val="00B20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24680">
      <w:bodyDiv w:val="1"/>
      <w:marLeft w:val="0"/>
      <w:marRight w:val="0"/>
      <w:marTop w:val="0"/>
      <w:marBottom w:val="0"/>
      <w:divBdr>
        <w:top w:val="none" w:sz="0" w:space="0" w:color="auto"/>
        <w:left w:val="none" w:sz="0" w:space="0" w:color="auto"/>
        <w:bottom w:val="none" w:sz="0" w:space="0" w:color="auto"/>
        <w:right w:val="none" w:sz="0" w:space="0" w:color="auto"/>
      </w:divBdr>
      <w:divsChild>
        <w:div w:id="894465806">
          <w:marLeft w:val="0"/>
          <w:marRight w:val="0"/>
          <w:marTop w:val="0"/>
          <w:marBottom w:val="0"/>
          <w:divBdr>
            <w:top w:val="none" w:sz="0" w:space="0" w:color="auto"/>
            <w:left w:val="none" w:sz="0" w:space="0" w:color="auto"/>
            <w:bottom w:val="none" w:sz="0" w:space="0" w:color="auto"/>
            <w:right w:val="none" w:sz="0" w:space="0" w:color="auto"/>
          </w:divBdr>
        </w:div>
        <w:div w:id="98915245">
          <w:marLeft w:val="1065"/>
          <w:marRight w:val="0"/>
          <w:marTop w:val="0"/>
          <w:marBottom w:val="0"/>
          <w:divBdr>
            <w:top w:val="none" w:sz="0" w:space="0" w:color="auto"/>
            <w:left w:val="none" w:sz="0" w:space="0" w:color="auto"/>
            <w:bottom w:val="none" w:sz="0" w:space="0" w:color="auto"/>
            <w:right w:val="none" w:sz="0" w:space="0" w:color="auto"/>
          </w:divBdr>
        </w:div>
        <w:div w:id="999043360">
          <w:marLeft w:val="1065"/>
          <w:marRight w:val="0"/>
          <w:marTop w:val="0"/>
          <w:marBottom w:val="0"/>
          <w:divBdr>
            <w:top w:val="none" w:sz="0" w:space="0" w:color="auto"/>
            <w:left w:val="none" w:sz="0" w:space="0" w:color="auto"/>
            <w:bottom w:val="none" w:sz="0" w:space="0" w:color="auto"/>
            <w:right w:val="none" w:sz="0" w:space="0" w:color="auto"/>
          </w:divBdr>
        </w:div>
        <w:div w:id="851341923">
          <w:marLeft w:val="1065"/>
          <w:marRight w:val="0"/>
          <w:marTop w:val="0"/>
          <w:marBottom w:val="0"/>
          <w:divBdr>
            <w:top w:val="none" w:sz="0" w:space="0" w:color="auto"/>
            <w:left w:val="none" w:sz="0" w:space="0" w:color="auto"/>
            <w:bottom w:val="none" w:sz="0" w:space="0" w:color="auto"/>
            <w:right w:val="none" w:sz="0" w:space="0" w:color="auto"/>
          </w:divBdr>
        </w:div>
        <w:div w:id="1943410914">
          <w:marLeft w:val="1065"/>
          <w:marRight w:val="0"/>
          <w:marTop w:val="0"/>
          <w:marBottom w:val="0"/>
          <w:divBdr>
            <w:top w:val="none" w:sz="0" w:space="0" w:color="auto"/>
            <w:left w:val="none" w:sz="0" w:space="0" w:color="auto"/>
            <w:bottom w:val="none" w:sz="0" w:space="0" w:color="auto"/>
            <w:right w:val="none" w:sz="0" w:space="0" w:color="auto"/>
          </w:divBdr>
        </w:div>
        <w:div w:id="563952473">
          <w:marLeft w:val="1065"/>
          <w:marRight w:val="0"/>
          <w:marTop w:val="0"/>
          <w:marBottom w:val="0"/>
          <w:divBdr>
            <w:top w:val="none" w:sz="0" w:space="0" w:color="auto"/>
            <w:left w:val="none" w:sz="0" w:space="0" w:color="auto"/>
            <w:bottom w:val="none" w:sz="0" w:space="0" w:color="auto"/>
            <w:right w:val="none" w:sz="0" w:space="0" w:color="auto"/>
          </w:divBdr>
        </w:div>
        <w:div w:id="136001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Miller-Von Ah</dc:creator>
  <cp:keywords/>
  <dc:description/>
  <cp:lastModifiedBy>Jenna Miller-Von Ah</cp:lastModifiedBy>
  <cp:revision>4</cp:revision>
  <dcterms:created xsi:type="dcterms:W3CDTF">2023-08-04T17:22:00Z</dcterms:created>
  <dcterms:modified xsi:type="dcterms:W3CDTF">2023-08-04T17:24:00Z</dcterms:modified>
</cp:coreProperties>
</file>